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:rsidR="00520B80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 xml:space="preserve">Музея образовательной организации </w:t>
      </w:r>
    </w:p>
    <w:p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>(выполняется в формате Excel)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67"/>
        <w:gridCol w:w="1023"/>
        <w:gridCol w:w="3307"/>
        <w:gridCol w:w="2693"/>
      </w:tblGrid>
      <w:tr w:rsidR="00195522" w:rsidTr="00A15F9B">
        <w:trPr>
          <w:trHeight w:val="782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111"/>
              <w:ind w:left="142" w:right="1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7590" w:type="dxa"/>
            <w:gridSpan w:val="4"/>
          </w:tcPr>
          <w:p w:rsidR="00195522" w:rsidRDefault="00195522" w:rsidP="00A15F9B">
            <w:pPr>
              <w:pStyle w:val="TableParagraph"/>
              <w:spacing w:before="9"/>
              <w:ind w:left="142" w:right="219"/>
              <w:rPr>
                <w:sz w:val="21"/>
              </w:rPr>
            </w:pPr>
          </w:p>
          <w:p w:rsidR="00195522" w:rsidRDefault="00C41431" w:rsidP="00A15F9B">
            <w:pPr>
              <w:pStyle w:val="TableParagraph"/>
              <w:tabs>
                <w:tab w:val="left" w:pos="5510"/>
              </w:tabs>
              <w:ind w:left="142" w:right="219"/>
              <w:rPr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5522" w:rsidTr="00A15F9B">
        <w:trPr>
          <w:trHeight w:val="551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line="268" w:lineRule="exact"/>
              <w:ind w:left="142" w:right="14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195522" w:rsidRDefault="00C41431" w:rsidP="00A15F9B">
            <w:pPr>
              <w:pStyle w:val="TableParagraph"/>
              <w:spacing w:line="264" w:lineRule="exact"/>
              <w:ind w:left="142" w:right="141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590" w:type="dxa"/>
            <w:gridSpan w:val="4"/>
          </w:tcPr>
          <w:p w:rsidR="00195522" w:rsidRDefault="00E95729" w:rsidP="00A15F9B">
            <w:pPr>
              <w:pStyle w:val="TableParagraph"/>
              <w:ind w:left="142" w:right="219"/>
              <w:rPr>
                <w:sz w:val="24"/>
              </w:rPr>
            </w:pPr>
            <w:r w:rsidRPr="00E95729">
              <w:rPr>
                <w:sz w:val="24"/>
              </w:rPr>
              <w:t>«Юный краевед»</w:t>
            </w:r>
          </w:p>
        </w:tc>
      </w:tr>
      <w:tr w:rsidR="00195522" w:rsidTr="00A15F9B">
        <w:trPr>
          <w:trHeight w:val="314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11"/>
              <w:ind w:left="142" w:right="141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ind w:left="142" w:right="219"/>
            </w:pPr>
            <w:r>
              <w:t>Комплексный, исторический</w:t>
            </w:r>
          </w:p>
        </w:tc>
      </w:tr>
      <w:tr w:rsidR="00195522" w:rsidTr="00A15F9B">
        <w:trPr>
          <w:trHeight w:val="890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162"/>
              <w:ind w:left="142" w:right="141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>
              <w:rPr>
                <w:sz w:val="24"/>
              </w:rPr>
              <w:t>Среднее общеобразовательное учреждение 2 города Буйнакска</w:t>
            </w:r>
          </w:p>
        </w:tc>
      </w:tr>
      <w:tr w:rsidR="00195522" w:rsidTr="00A15F9B">
        <w:trPr>
          <w:trHeight w:val="998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215"/>
              <w:ind w:left="142" w:right="141"/>
              <w:rPr>
                <w:sz w:val="24"/>
              </w:rPr>
            </w:pPr>
            <w:r>
              <w:rPr>
                <w:sz w:val="24"/>
              </w:rPr>
              <w:t xml:space="preserve">Субъект </w:t>
            </w:r>
            <w:proofErr w:type="spellStart"/>
            <w:r>
              <w:rPr>
                <w:sz w:val="24"/>
              </w:rPr>
              <w:t>Россий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Федерации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195522" w:rsidTr="00A15F9B">
        <w:trPr>
          <w:trHeight w:val="899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27"/>
              <w:ind w:left="142" w:right="141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>
              <w:rPr>
                <w:sz w:val="24"/>
              </w:rPr>
              <w:t>Город Буйнакск ул. Аскерханова 18</w:t>
            </w:r>
          </w:p>
        </w:tc>
      </w:tr>
      <w:tr w:rsidR="00195522" w:rsidTr="00A15F9B">
        <w:trPr>
          <w:trHeight w:val="599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15"/>
              <w:ind w:left="142" w:right="141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590" w:type="dxa"/>
            <w:gridSpan w:val="2"/>
          </w:tcPr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>
              <w:rPr>
                <w:sz w:val="24"/>
              </w:rPr>
              <w:t>88723722251</w:t>
            </w:r>
          </w:p>
        </w:tc>
        <w:tc>
          <w:tcPr>
            <w:tcW w:w="3307" w:type="dxa"/>
          </w:tcPr>
          <w:p w:rsidR="00195522" w:rsidRDefault="00C41431" w:rsidP="00A15F9B">
            <w:pPr>
              <w:pStyle w:val="TableParagraph"/>
              <w:spacing w:before="155"/>
              <w:ind w:left="142" w:right="219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  <w:p w:rsidR="005D3BA7" w:rsidRDefault="009035EA" w:rsidP="00A15F9B">
            <w:pPr>
              <w:pStyle w:val="TableParagraph"/>
              <w:spacing w:before="155"/>
              <w:ind w:left="142" w:right="219"/>
              <w:rPr>
                <w:sz w:val="24"/>
              </w:rPr>
            </w:pPr>
            <w:hyperlink r:id="rId5" w:history="1">
              <w:r w:rsidR="005D3BA7" w:rsidRPr="00661689">
                <w:rPr>
                  <w:rStyle w:val="a5"/>
                  <w:sz w:val="24"/>
                </w:rPr>
                <w:t>__suigp@yandex.ru</w:t>
              </w:r>
            </w:hyperlink>
            <w:r w:rsidR="005D3BA7">
              <w:rPr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195522" w:rsidRDefault="00195522" w:rsidP="00A15F9B">
            <w:pPr>
              <w:pStyle w:val="TableParagraph"/>
              <w:ind w:left="142" w:right="219"/>
              <w:rPr>
                <w:sz w:val="24"/>
              </w:rPr>
            </w:pPr>
          </w:p>
        </w:tc>
      </w:tr>
      <w:tr w:rsidR="00195522" w:rsidTr="00A15F9B">
        <w:trPr>
          <w:trHeight w:val="410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59"/>
              <w:ind w:left="142" w:right="141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590" w:type="dxa"/>
            <w:gridSpan w:val="4"/>
          </w:tcPr>
          <w:p w:rsidR="00195522" w:rsidRDefault="009035EA" w:rsidP="00A15F9B">
            <w:pPr>
              <w:pStyle w:val="TableParagraph"/>
              <w:ind w:left="142" w:right="219"/>
              <w:rPr>
                <w:sz w:val="24"/>
              </w:rPr>
            </w:pPr>
            <w:hyperlink r:id="rId6" w:history="1">
              <w:r w:rsidR="005D3BA7" w:rsidRPr="00661689">
                <w:rPr>
                  <w:rStyle w:val="a5"/>
                  <w:sz w:val="24"/>
                </w:rPr>
                <w:t>https://s2byn.siteobr.ru/?ysclid=lnjarc7u58141237426</w:t>
              </w:r>
            </w:hyperlink>
            <w:r w:rsidR="005D3BA7">
              <w:rPr>
                <w:sz w:val="24"/>
              </w:rPr>
              <w:t xml:space="preserve"> </w:t>
            </w:r>
          </w:p>
        </w:tc>
      </w:tr>
      <w:tr w:rsidR="00195522" w:rsidTr="00A15F9B">
        <w:trPr>
          <w:trHeight w:val="561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line="276" w:lineRule="exact"/>
              <w:ind w:left="142" w:right="14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tabs>
                <w:tab w:val="left" w:pos="945"/>
              </w:tabs>
              <w:ind w:left="142" w:right="219"/>
              <w:rPr>
                <w:sz w:val="24"/>
              </w:rPr>
            </w:pPr>
            <w:r>
              <w:rPr>
                <w:sz w:val="24"/>
              </w:rPr>
              <w:tab/>
              <w:t>Закарьяева Зарема Гаджиевна</w:t>
            </w:r>
          </w:p>
        </w:tc>
      </w:tr>
      <w:tr w:rsidR="00195522" w:rsidTr="00A15F9B">
        <w:trPr>
          <w:trHeight w:val="697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66"/>
              <w:ind w:left="142" w:right="141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590" w:type="dxa"/>
            <w:gridSpan w:val="4"/>
          </w:tcPr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17.11.1987</w:t>
            </w:r>
          </w:p>
        </w:tc>
      </w:tr>
      <w:tr w:rsidR="00195522" w:rsidTr="00A15F9B">
        <w:trPr>
          <w:trHeight w:val="782"/>
        </w:trPr>
        <w:tc>
          <w:tcPr>
            <w:tcW w:w="2694" w:type="dxa"/>
          </w:tcPr>
          <w:p w:rsidR="00195522" w:rsidRDefault="00C41431" w:rsidP="00A15F9B">
            <w:pPr>
              <w:pStyle w:val="TableParagraph"/>
              <w:spacing w:before="107"/>
              <w:ind w:left="142" w:right="141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590" w:type="dxa"/>
            <w:gridSpan w:val="4"/>
          </w:tcPr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Имеются соответствующие документы, связанные с развитием музея: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1.      Приказ № 119 от 17.11.1987 года о создании музея;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2.      Инвентарная книга;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3.      Книга основного фонда;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4.      План работы совета музея;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5.  Протоколы заседаний совета музея;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6.  Журнал учета мероприятий;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7.  Книга отзывов;</w:t>
            </w:r>
          </w:p>
          <w:p w:rsidR="005D3BA7" w:rsidRPr="005D3BA7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8.  Методические разработки;</w:t>
            </w:r>
          </w:p>
          <w:p w:rsidR="00195522" w:rsidRDefault="005D3BA7" w:rsidP="00A15F9B">
            <w:pPr>
              <w:pStyle w:val="TableParagraph"/>
              <w:ind w:left="142" w:right="219"/>
              <w:rPr>
                <w:sz w:val="24"/>
              </w:rPr>
            </w:pPr>
            <w:r w:rsidRPr="005D3BA7">
              <w:rPr>
                <w:sz w:val="24"/>
              </w:rPr>
              <w:t>9.  Перечень тем экскурсий и мероприятий.</w:t>
            </w:r>
          </w:p>
        </w:tc>
      </w:tr>
      <w:tr w:rsidR="00195522" w:rsidTr="00A15F9B">
        <w:trPr>
          <w:trHeight w:val="628"/>
        </w:trPr>
        <w:tc>
          <w:tcPr>
            <w:tcW w:w="2694" w:type="dxa"/>
          </w:tcPr>
          <w:p w:rsidR="00195522" w:rsidRDefault="00A15F9B" w:rsidP="00A15F9B">
            <w:pPr>
              <w:pStyle w:val="TableParagraph"/>
              <w:spacing w:before="30"/>
              <w:ind w:left="142" w:right="141"/>
              <w:rPr>
                <w:sz w:val="24"/>
              </w:rPr>
            </w:pPr>
            <w:r>
              <w:rPr>
                <w:sz w:val="24"/>
              </w:rPr>
              <w:t>Разделы экспо</w:t>
            </w:r>
            <w:r w:rsidR="00C41431">
              <w:rPr>
                <w:sz w:val="24"/>
              </w:rPr>
              <w:t>зиций</w:t>
            </w:r>
          </w:p>
        </w:tc>
        <w:tc>
          <w:tcPr>
            <w:tcW w:w="7590" w:type="dxa"/>
            <w:gridSpan w:val="4"/>
          </w:tcPr>
          <w:p w:rsidR="00195522" w:rsidRDefault="00C41431" w:rsidP="00A15F9B">
            <w:pPr>
              <w:pStyle w:val="TableParagraph"/>
              <w:spacing w:before="167"/>
              <w:ind w:left="142" w:right="219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3BA7" w:rsidRPr="005D3BA7">
              <w:rPr>
                <w:sz w:val="24"/>
              </w:rPr>
              <w:t>Этнография, архиология</w:t>
            </w:r>
          </w:p>
        </w:tc>
      </w:tr>
      <w:tr w:rsidR="00195522" w:rsidTr="00A15F9B">
        <w:trPr>
          <w:trHeight w:val="316"/>
        </w:trPr>
        <w:tc>
          <w:tcPr>
            <w:tcW w:w="2694" w:type="dxa"/>
          </w:tcPr>
          <w:p w:rsidR="00195522" w:rsidRDefault="00195522" w:rsidP="00A15F9B">
            <w:pPr>
              <w:pStyle w:val="TableParagraph"/>
              <w:ind w:left="142" w:right="141"/>
              <w:rPr>
                <w:sz w:val="24"/>
              </w:rPr>
            </w:pPr>
          </w:p>
        </w:tc>
        <w:tc>
          <w:tcPr>
            <w:tcW w:w="7590" w:type="dxa"/>
            <w:gridSpan w:val="4"/>
          </w:tcPr>
          <w:p w:rsidR="00195522" w:rsidRDefault="00C41431" w:rsidP="00A15F9B">
            <w:pPr>
              <w:pStyle w:val="TableParagraph"/>
              <w:spacing w:before="13"/>
              <w:ind w:left="142" w:right="219"/>
              <w:rPr>
                <w:sz w:val="24"/>
              </w:rPr>
            </w:pPr>
            <w:r>
              <w:rPr>
                <w:sz w:val="24"/>
              </w:rPr>
              <w:t>2.</w:t>
            </w:r>
            <w:r w:rsidR="00425849">
              <w:rPr>
                <w:sz w:val="24"/>
              </w:rPr>
              <w:t xml:space="preserve"> </w:t>
            </w:r>
            <w:r w:rsidR="005D3BA7" w:rsidRPr="005D3BA7">
              <w:rPr>
                <w:sz w:val="24"/>
              </w:rPr>
              <w:t xml:space="preserve">История школы                 </w:t>
            </w:r>
          </w:p>
        </w:tc>
      </w:tr>
      <w:tr w:rsidR="00195522" w:rsidTr="00A15F9B">
        <w:trPr>
          <w:trHeight w:val="313"/>
        </w:trPr>
        <w:tc>
          <w:tcPr>
            <w:tcW w:w="2694" w:type="dxa"/>
          </w:tcPr>
          <w:p w:rsidR="00195522" w:rsidRDefault="00195522" w:rsidP="00A15F9B">
            <w:pPr>
              <w:pStyle w:val="TableParagraph"/>
              <w:ind w:left="142" w:right="141"/>
            </w:pPr>
          </w:p>
        </w:tc>
        <w:tc>
          <w:tcPr>
            <w:tcW w:w="7590" w:type="dxa"/>
            <w:gridSpan w:val="4"/>
          </w:tcPr>
          <w:p w:rsidR="00195522" w:rsidRDefault="00C41431" w:rsidP="00A15F9B">
            <w:pPr>
              <w:pStyle w:val="TableParagraph"/>
              <w:spacing w:before="11"/>
              <w:ind w:left="142" w:right="219"/>
              <w:rPr>
                <w:sz w:val="24"/>
              </w:rPr>
            </w:pPr>
            <w:r>
              <w:rPr>
                <w:sz w:val="24"/>
              </w:rPr>
              <w:t>3.</w:t>
            </w:r>
            <w:r w:rsidR="005D3BA7">
              <w:t xml:space="preserve"> </w:t>
            </w:r>
            <w:r w:rsidR="005D3BA7" w:rsidRPr="005D3BA7">
              <w:rPr>
                <w:sz w:val="24"/>
              </w:rPr>
              <w:t xml:space="preserve">Его именем </w:t>
            </w:r>
            <w:proofErr w:type="gramStart"/>
            <w:r w:rsidR="005D3BA7" w:rsidRPr="005D3BA7">
              <w:rPr>
                <w:sz w:val="24"/>
              </w:rPr>
              <w:t>названа</w:t>
            </w:r>
            <w:proofErr w:type="gramEnd"/>
            <w:r w:rsidR="005D3BA7" w:rsidRPr="005D3BA7">
              <w:rPr>
                <w:sz w:val="24"/>
              </w:rPr>
              <w:t xml:space="preserve"> школа</w:t>
            </w:r>
            <w:r w:rsidR="00520B80">
              <w:rPr>
                <w:sz w:val="24"/>
              </w:rPr>
              <w:t xml:space="preserve"> </w:t>
            </w:r>
            <w:r w:rsidR="005D3BA7" w:rsidRPr="005D3BA7">
              <w:rPr>
                <w:sz w:val="24"/>
              </w:rPr>
              <w:t>- А.</w:t>
            </w:r>
            <w:r w:rsidR="00520B80">
              <w:rPr>
                <w:sz w:val="24"/>
              </w:rPr>
              <w:t xml:space="preserve"> </w:t>
            </w:r>
            <w:r w:rsidR="005D3BA7" w:rsidRPr="005D3BA7">
              <w:rPr>
                <w:sz w:val="24"/>
              </w:rPr>
              <w:t xml:space="preserve">Даниялов                                       </w:t>
            </w:r>
          </w:p>
        </w:tc>
      </w:tr>
      <w:tr w:rsidR="00195522" w:rsidTr="00A15F9B">
        <w:trPr>
          <w:trHeight w:val="313"/>
        </w:trPr>
        <w:tc>
          <w:tcPr>
            <w:tcW w:w="2694" w:type="dxa"/>
          </w:tcPr>
          <w:p w:rsidR="00195522" w:rsidRDefault="00195522" w:rsidP="00A15F9B">
            <w:pPr>
              <w:pStyle w:val="TableParagraph"/>
              <w:ind w:left="142" w:right="141"/>
            </w:pPr>
          </w:p>
        </w:tc>
        <w:tc>
          <w:tcPr>
            <w:tcW w:w="7590" w:type="dxa"/>
            <w:gridSpan w:val="4"/>
          </w:tcPr>
          <w:p w:rsidR="00195522" w:rsidRDefault="00C41431" w:rsidP="00A15F9B">
            <w:pPr>
              <w:pStyle w:val="TableParagraph"/>
              <w:spacing w:before="11"/>
              <w:ind w:left="142" w:right="219"/>
              <w:rPr>
                <w:sz w:val="24"/>
              </w:rPr>
            </w:pPr>
            <w:r>
              <w:rPr>
                <w:sz w:val="24"/>
              </w:rPr>
              <w:t>4.</w:t>
            </w:r>
            <w:r w:rsidR="005D3BA7">
              <w:t xml:space="preserve"> </w:t>
            </w:r>
            <w:r w:rsidR="005D3BA7" w:rsidRPr="005D3BA7">
              <w:rPr>
                <w:sz w:val="24"/>
              </w:rPr>
              <w:t xml:space="preserve">Военно-патриотический                                              </w:t>
            </w:r>
          </w:p>
        </w:tc>
      </w:tr>
      <w:tr w:rsidR="00195522" w:rsidTr="00A15F9B">
        <w:trPr>
          <w:trHeight w:val="317"/>
        </w:trPr>
        <w:tc>
          <w:tcPr>
            <w:tcW w:w="2694" w:type="dxa"/>
          </w:tcPr>
          <w:p w:rsidR="00195522" w:rsidRDefault="00195522" w:rsidP="00A15F9B">
            <w:pPr>
              <w:pStyle w:val="TableParagraph"/>
              <w:ind w:left="142" w:right="141"/>
              <w:rPr>
                <w:sz w:val="24"/>
              </w:rPr>
            </w:pPr>
          </w:p>
        </w:tc>
        <w:tc>
          <w:tcPr>
            <w:tcW w:w="7590" w:type="dxa"/>
            <w:gridSpan w:val="4"/>
          </w:tcPr>
          <w:p w:rsidR="00195522" w:rsidRDefault="00C41431" w:rsidP="00A15F9B">
            <w:pPr>
              <w:pStyle w:val="TableParagraph"/>
              <w:spacing w:before="14"/>
              <w:ind w:left="142" w:right="219"/>
              <w:rPr>
                <w:sz w:val="24"/>
              </w:rPr>
            </w:pPr>
            <w:r>
              <w:rPr>
                <w:sz w:val="24"/>
              </w:rPr>
              <w:t>5.</w:t>
            </w:r>
            <w:r w:rsidR="005D3BA7">
              <w:t xml:space="preserve"> </w:t>
            </w:r>
            <w:r w:rsidR="005D3BA7" w:rsidRPr="005D3BA7">
              <w:rPr>
                <w:sz w:val="24"/>
              </w:rPr>
              <w:t>Имам Шамиль</w:t>
            </w:r>
          </w:p>
        </w:tc>
      </w:tr>
      <w:tr w:rsidR="00425849" w:rsidTr="00A15F9B">
        <w:trPr>
          <w:trHeight w:val="317"/>
        </w:trPr>
        <w:tc>
          <w:tcPr>
            <w:tcW w:w="2694" w:type="dxa"/>
          </w:tcPr>
          <w:p w:rsidR="00425849" w:rsidRDefault="00425849" w:rsidP="00A15F9B">
            <w:pPr>
              <w:pStyle w:val="TableParagraph"/>
              <w:ind w:left="142" w:right="141"/>
              <w:rPr>
                <w:sz w:val="24"/>
              </w:rPr>
            </w:pPr>
          </w:p>
        </w:tc>
        <w:tc>
          <w:tcPr>
            <w:tcW w:w="7590" w:type="dxa"/>
            <w:gridSpan w:val="4"/>
          </w:tcPr>
          <w:p w:rsidR="00425849" w:rsidRDefault="00425849" w:rsidP="00A15F9B">
            <w:pPr>
              <w:pStyle w:val="TableParagraph"/>
              <w:spacing w:before="14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 xml:space="preserve">  6.Моя малая Родина                                            </w:t>
            </w:r>
          </w:p>
        </w:tc>
      </w:tr>
      <w:tr w:rsidR="00425849" w:rsidTr="00A15F9B">
        <w:trPr>
          <w:trHeight w:val="317"/>
        </w:trPr>
        <w:tc>
          <w:tcPr>
            <w:tcW w:w="2694" w:type="dxa"/>
          </w:tcPr>
          <w:p w:rsidR="00425849" w:rsidRDefault="00425849" w:rsidP="00A15F9B">
            <w:pPr>
              <w:pStyle w:val="TableParagraph"/>
              <w:ind w:left="142" w:right="141"/>
              <w:rPr>
                <w:sz w:val="24"/>
              </w:rPr>
            </w:pPr>
          </w:p>
        </w:tc>
        <w:tc>
          <w:tcPr>
            <w:tcW w:w="7590" w:type="dxa"/>
            <w:gridSpan w:val="4"/>
          </w:tcPr>
          <w:p w:rsidR="00425849" w:rsidRPr="00425849" w:rsidRDefault="00425849" w:rsidP="00A15F9B">
            <w:pPr>
              <w:pStyle w:val="TableParagraph"/>
              <w:spacing w:before="14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>7.«На заре погасшая звезда» Наби Магомедович</w:t>
            </w:r>
          </w:p>
        </w:tc>
      </w:tr>
      <w:tr w:rsidR="00195522" w:rsidTr="00A15F9B">
        <w:trPr>
          <w:trHeight w:val="2123"/>
        </w:trPr>
        <w:tc>
          <w:tcPr>
            <w:tcW w:w="3261" w:type="dxa"/>
            <w:gridSpan w:val="2"/>
          </w:tcPr>
          <w:p w:rsidR="00195522" w:rsidRDefault="00195522">
            <w:pPr>
              <w:pStyle w:val="TableParagraph"/>
              <w:rPr>
                <w:sz w:val="26"/>
              </w:rPr>
            </w:pPr>
          </w:p>
          <w:p w:rsidR="00195522" w:rsidRDefault="00A15F9B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>Краткая характеристика ос</w:t>
            </w:r>
            <w:r w:rsidR="00C41431">
              <w:rPr>
                <w:sz w:val="24"/>
              </w:rPr>
              <w:t>новного фонда музея</w:t>
            </w:r>
          </w:p>
        </w:tc>
        <w:tc>
          <w:tcPr>
            <w:tcW w:w="7023" w:type="dxa"/>
            <w:gridSpan w:val="3"/>
          </w:tcPr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 xml:space="preserve">Школьный музей поддерживает постоянную связь с краеведческим городским музеем. На базе городского музея проходили учебные экскурсии – для ребят из нашей школы, показательные обзорные экскурсии, обмен подлинных материалов и ксерокопий. 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>С момента образования музея проводится собирательная работа, посвященная 60,65,70,75-летию победы советского народа в Великой Отечественной войне.  Путем поисковой работы с учащимися собраны материалы музея (походы, стационарный поиск, встречи с интересными людьми, ветеранами труда). Переданы в музей материалы фотографии ветеранов ВОВ.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 xml:space="preserve">  Основная функция музея - поисковая работа с краеведческими отрядами, членами детского актива школы. Собранные материалы постоянно пополняются. Сбор материалов для школьного музея подчиняются учебно-воспитательным задачам, стоящим перед школой, помогают учащимся легче осмысливать историю родного края.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 xml:space="preserve">  В музее все предназначено для учащихся и в основном создано их руками. Экспонаты в школьном музее – это наглядные пособия для уроков. Экспозиции в школьном музее построены так, чтобы удобно было проводить занятия с учащимися.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>Основная задача – учет и хранение собранных документов, предметов, материалов, их научная проверка, систематизация и методическая отработка.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>После открытия музея экспозиции продолжают пополняться. На сегодняшни</w:t>
            </w:r>
            <w:r>
              <w:rPr>
                <w:sz w:val="24"/>
              </w:rPr>
              <w:t>й день в музее насчитывается 268</w:t>
            </w:r>
            <w:bookmarkStart w:id="0" w:name="_GoBack"/>
            <w:bookmarkEnd w:id="0"/>
            <w:r w:rsidRPr="00425849">
              <w:rPr>
                <w:sz w:val="24"/>
              </w:rPr>
              <w:t xml:space="preserve"> музейных экспонатов, из них количество экспонатов основного фонда-190. Материалы для музея представляют: фотоматериалы, документальные и письменные источники, предметы старинного быта (одежда, домашняя утварь, мебель, украшения, игрушки), орудия труда.</w:t>
            </w:r>
          </w:p>
          <w:p w:rsidR="00425849" w:rsidRPr="00425849" w:rsidRDefault="00425849" w:rsidP="00A15F9B">
            <w:pPr>
              <w:pStyle w:val="TableParagraph"/>
              <w:ind w:left="142" w:right="219"/>
              <w:rPr>
                <w:sz w:val="24"/>
              </w:rPr>
            </w:pPr>
          </w:p>
          <w:p w:rsidR="00195522" w:rsidRDefault="00425849" w:rsidP="00A15F9B">
            <w:pPr>
              <w:pStyle w:val="TableParagraph"/>
              <w:ind w:left="142" w:right="219"/>
              <w:rPr>
                <w:sz w:val="24"/>
              </w:rPr>
            </w:pPr>
            <w:r w:rsidRPr="00425849">
              <w:rPr>
                <w:sz w:val="24"/>
              </w:rPr>
              <w:t>Нумизматические материалы (монеты, ордена, медали, значки), книги личного архива, газеты, рукописи, письма. В экспонатах вспомогательного фонда имеются: альбомы, папки, ксерокопии документов, ксерокопии фотографий, модели, таблицы, тематические рисунки, изготовленные учащимися в процессе учебно – исследовательской работы. Имеющиеся собранные материалы соответствуют профилю музея. Фондовая работа в школе включает две непрерывно связанные между собой цели: сохранение и пополнение музейного фонда, и привлечение учащихся к осмысленной, целенаправленной познавательной деятельности.</w:t>
            </w:r>
          </w:p>
        </w:tc>
      </w:tr>
    </w:tbl>
    <w:p w:rsidR="00195522" w:rsidRDefault="009035EA" w:rsidP="001124AE">
      <w:pPr>
        <w:pStyle w:val="a3"/>
        <w:rPr>
          <w:sz w:val="27"/>
        </w:rPr>
      </w:pPr>
      <w:r w:rsidRPr="009035EA">
        <w:rPr>
          <w:noProof/>
          <w:lang w:eastAsia="ru-RU"/>
        </w:rPr>
        <w:pict>
          <v:shape id="Freeform 4" o:spid="_x0000_s1026" style="position:absolute;margin-left:269.95pt;margin-top:15.5pt;width: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ZyBQMAAKQGAAAOAAAAZHJzL2Uyb0RvYy54bWysVW1v2jAQ/j5p/8Hyx000LwQoqKGqCEyT&#10;uq1S2Q8wjkOiJbZnG0I77b/vbCcU6CZN0/IhnHPnu+eee+Hm9tDUaM+UrgRPcXQVYsQ4FXnFtyn+&#10;ul4NrjHShvCc1IKzFD8xjW/nb9/ctHLGYlGKOmcKgROuZ61McWmMnAWBpiVriL4SknFQFkI1xMBR&#10;bYNckRa8N3UQh+E4aIXKpRKUaQ1fM6/Ec+e/KBg1X4pCM4PqFAM2497KvTf2HcxvyGyriCwr2sEg&#10;/4CiIRWHoEdXGTEE7VT1ylVTUSW0KMwVFU0giqKizOUA2UThRTaPJZHM5QLkaHmkSf8/t/Tz/kGh&#10;Kk/xECNOGijRSjFmCUeJZaeVegZGj/JB2fy0vBf0mwZFcKaxBw02aNN+Ejl4ITsjHCOHQjX2JuSK&#10;Do74pyPx7GAQhY9RnIzi4QgjCroonri6BGTW36U7bT4w4fyQ/b02vmw5SI70vIO+hhIXTQ0VfD9A&#10;IRoNp1P36sp8NIt6s3cBWoeoRdF0HF0axb2R8zUZjn7vC3jzIa2v+MQX4N/2CEnZg6YH3qEGCRE7&#10;JqHjSQpt+VkDtp4g8ABGNsM/2ELsS1t/pwuhoP8vO19hBJ2/8dlKYiwyG8KKqAX6LRX2QyP2bC2c&#10;ylxUDoK8aGt+agXXoQgnqLwabtgA0DZecEEt1pPKcrGq6tqVtuYWyiQaxg6KFnWVW6VFo9V2s6gV&#10;2hM70+6xyYCzMzOptMmILr2dU/mcldjx3EUpGcmXnWxIVXsZHNWOdOjOjhvbp26af0zD6fJ6eZ0M&#10;kni8HCRhlg3uVotkMF5Fk1E2zBaLLPppMUfJrKzynHELu98sUfJ3k9vtOL8TjrvlLL0zFlbuec1C&#10;cA7DkQS59L++CP3o+lnfiPwJxlgJvyphtYNQCvWMUQtrMsX6+44ohlH9kcMemkZJYveqOySjSQwH&#10;darZnGoIp+AqxQZD51txYfwu3klVbUuI5FuPiztYH0Vl59ztGY+qO8AqdBl0a9vu2tOzs3r5c5n/&#10;AgAA//8DAFBLAwQUAAYACAAAACEAyzYiJ+AAAAAJAQAADwAAAGRycy9kb3ducmV2LnhtbEyPQU/D&#10;MAyF70j8h8hIXBBLu46xlaYTRULbBSEKh+2WNaYtNE7VZFv593gnuNl+T8/fy1aj7cQRB986UhBP&#10;IhBIlTMt1Qo+3p9vFyB80GR05wgV/KCHVX55kenUuBO94bEMteAQ8qlW0ITQp1L6qkGr/cT1SKx9&#10;usHqwOtQSzPoE4fbTk6jaC6tbok/NLrHpwar7/JgFSTFdvO12xVxWbzczOwrVeuy9kpdX42PDyAC&#10;juHPDGd8RoecmfbuQMaLTsFdslyylcNi7sSG+2TOw/58mILMM/m/Qf4LAAD//wMAUEsBAi0AFAAG&#10;AAgAAAAhALaDOJL+AAAA4QEAABMAAAAAAAAAAAAAAAAAAAAAAFtDb250ZW50X1R5cGVzXS54bWxQ&#10;SwECLQAUAAYACAAAACEAOP0h/9YAAACUAQAACwAAAAAAAAAAAAAAAAAvAQAAX3JlbHMvLnJlbHNQ&#10;SwECLQAUAAYACAAAACEADqjWcgUDAACkBgAADgAAAAAAAAAAAAAAAAAuAgAAZHJzL2Uyb0RvYy54&#10;bWxQSwECLQAUAAYACAAAACEAyzYiJ+AAAAAJAQAADwAAAAAAAAAAAAAAAABfBQAAZHJzL2Rvd25y&#10;ZXYueG1sUEsFBgAAAAAEAAQA8wAAAGwGAAAAAA==&#10;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sectPr w:rsidR="00195522" w:rsidSect="009035EA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522"/>
    <w:rsid w:val="001124AE"/>
    <w:rsid w:val="00166231"/>
    <w:rsid w:val="00195522"/>
    <w:rsid w:val="0023350C"/>
    <w:rsid w:val="00425849"/>
    <w:rsid w:val="00520B80"/>
    <w:rsid w:val="005D3BA7"/>
    <w:rsid w:val="009035EA"/>
    <w:rsid w:val="009E1C2E"/>
    <w:rsid w:val="00A15F9B"/>
    <w:rsid w:val="00A6416B"/>
    <w:rsid w:val="00C41431"/>
    <w:rsid w:val="00E81396"/>
    <w:rsid w:val="00E9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035EA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5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5EA"/>
    <w:rPr>
      <w:sz w:val="28"/>
      <w:szCs w:val="28"/>
    </w:rPr>
  </w:style>
  <w:style w:type="paragraph" w:styleId="a4">
    <w:name w:val="List Paragraph"/>
    <w:basedOn w:val="a"/>
    <w:uiPriority w:val="1"/>
    <w:qFormat/>
    <w:rsid w:val="009035EA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035EA"/>
  </w:style>
  <w:style w:type="character" w:styleId="a5">
    <w:name w:val="Hyperlink"/>
    <w:basedOn w:val="a0"/>
    <w:uiPriority w:val="99"/>
    <w:unhideWhenUsed/>
    <w:rsid w:val="005D3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2byn.siteobr.ru/?ysclid=lnjarc7u58141237426" TargetMode="External"/><Relationship Id="rId5" Type="http://schemas.openxmlformats.org/officeDocument/2006/relationships/hyperlink" Target="mailto:__suig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пк</cp:lastModifiedBy>
  <cp:revision>6</cp:revision>
  <dcterms:created xsi:type="dcterms:W3CDTF">2023-09-27T12:44:00Z</dcterms:created>
  <dcterms:modified xsi:type="dcterms:W3CDTF">2023-10-09T20:04:00Z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